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F3" w:rsidRPr="00060A1B" w:rsidRDefault="004C4300" w:rsidP="00060A1B">
      <w:pPr>
        <w:pStyle w:val="NoSpacing"/>
        <w:jc w:val="center"/>
        <w:rPr>
          <w:rFonts w:asciiTheme="majorHAnsi" w:hAnsiTheme="majorHAnsi"/>
          <w:b/>
          <w:sz w:val="30"/>
        </w:rPr>
      </w:pPr>
      <w:r w:rsidRPr="00060A1B">
        <w:rPr>
          <w:rFonts w:asciiTheme="majorHAnsi" w:hAnsiTheme="majorHAnsi"/>
          <w:b/>
          <w:sz w:val="30"/>
        </w:rPr>
        <w:t>Manolo Fortich Water District</w:t>
      </w:r>
    </w:p>
    <w:p w:rsidR="004C4300" w:rsidRPr="00060A1B" w:rsidRDefault="004C4300" w:rsidP="00060A1B">
      <w:pPr>
        <w:pStyle w:val="NoSpacing"/>
        <w:jc w:val="center"/>
        <w:rPr>
          <w:rFonts w:asciiTheme="majorHAnsi" w:hAnsiTheme="majorHAnsi"/>
          <w:sz w:val="30"/>
        </w:rPr>
      </w:pPr>
      <w:r w:rsidRPr="00060A1B">
        <w:rPr>
          <w:rFonts w:asciiTheme="majorHAnsi" w:hAnsiTheme="majorHAnsi"/>
          <w:sz w:val="30"/>
        </w:rPr>
        <w:t>Manolo Fortich, Bukidnon</w:t>
      </w:r>
    </w:p>
    <w:p w:rsidR="004C4300" w:rsidRPr="00060A1B" w:rsidRDefault="004C4300" w:rsidP="00060A1B">
      <w:pPr>
        <w:pStyle w:val="NoSpacing"/>
        <w:jc w:val="center"/>
        <w:rPr>
          <w:rFonts w:asciiTheme="majorHAnsi" w:hAnsiTheme="majorHAnsi"/>
          <w:sz w:val="30"/>
        </w:rPr>
      </w:pPr>
    </w:p>
    <w:p w:rsidR="002D2389" w:rsidRPr="002D2389" w:rsidRDefault="002D2389" w:rsidP="002D2389">
      <w:pPr>
        <w:pStyle w:val="NoSpacing"/>
        <w:jc w:val="center"/>
        <w:rPr>
          <w:rFonts w:ascii="Bernard MT Condensed" w:eastAsia="Times New Roman" w:hAnsi="Bernard MT Condensed"/>
          <w:sz w:val="44"/>
          <w:szCs w:val="144"/>
        </w:rPr>
      </w:pPr>
      <w:r w:rsidRPr="002D2389">
        <w:rPr>
          <w:rFonts w:ascii="Bernard MT Condensed" w:eastAsia="Times New Roman" w:hAnsi="Bernard MT Condensed"/>
          <w:sz w:val="44"/>
          <w:szCs w:val="144"/>
        </w:rPr>
        <w:t xml:space="preserve">SUPPLY, DELIVERY AND INSTALLATION OF </w:t>
      </w:r>
    </w:p>
    <w:p w:rsidR="002D2389" w:rsidRPr="00BE2550" w:rsidRDefault="002D2389" w:rsidP="002D2389">
      <w:pPr>
        <w:pStyle w:val="NoSpacing"/>
        <w:jc w:val="center"/>
        <w:rPr>
          <w:rFonts w:ascii="Bernard MT Condensed" w:eastAsia="Times New Roman" w:hAnsi="Bernard MT Condensed"/>
          <w:sz w:val="2"/>
          <w:szCs w:val="36"/>
        </w:rPr>
      </w:pPr>
      <w:r w:rsidRPr="002D2389">
        <w:rPr>
          <w:rFonts w:ascii="Bernard MT Condensed" w:eastAsia="Times New Roman" w:hAnsi="Bernard MT Condensed"/>
          <w:sz w:val="44"/>
          <w:szCs w:val="144"/>
        </w:rPr>
        <w:t xml:space="preserve">1 UNIT BRAND NEW </w:t>
      </w:r>
      <w:r w:rsidR="005D03F1">
        <w:rPr>
          <w:rFonts w:ascii="Bernard MT Condensed" w:eastAsia="Times New Roman" w:hAnsi="Bernard MT Condensed"/>
          <w:sz w:val="44"/>
          <w:szCs w:val="144"/>
        </w:rPr>
        <w:t>5</w:t>
      </w:r>
      <w:r w:rsidRPr="002D2389">
        <w:rPr>
          <w:rFonts w:ascii="Bernard MT Condensed" w:eastAsia="Times New Roman" w:hAnsi="Bernard MT Condensed"/>
          <w:sz w:val="44"/>
          <w:szCs w:val="144"/>
        </w:rPr>
        <w:t>0KVA/</w:t>
      </w:r>
      <w:r w:rsidR="005D03F1">
        <w:rPr>
          <w:rFonts w:ascii="Bernard MT Condensed" w:eastAsia="Times New Roman" w:hAnsi="Bernard MT Condensed"/>
          <w:sz w:val="44"/>
          <w:szCs w:val="144"/>
        </w:rPr>
        <w:t>4</w:t>
      </w:r>
      <w:r w:rsidRPr="002D2389">
        <w:rPr>
          <w:rFonts w:ascii="Bernard MT Condensed" w:eastAsia="Times New Roman" w:hAnsi="Bernard MT Condensed"/>
          <w:sz w:val="44"/>
          <w:szCs w:val="144"/>
        </w:rPr>
        <w:t>0KW GENERATOR SET with AUTOMATIC TRANSFER SWITCH</w:t>
      </w:r>
    </w:p>
    <w:p w:rsidR="004C4300" w:rsidRPr="00060A1B" w:rsidRDefault="004C4300" w:rsidP="00060A1B">
      <w:pPr>
        <w:pStyle w:val="NoSpacing"/>
        <w:jc w:val="center"/>
        <w:rPr>
          <w:rFonts w:asciiTheme="majorHAnsi" w:hAnsiTheme="majorHAnsi"/>
          <w:sz w:val="30"/>
        </w:rPr>
      </w:pPr>
    </w:p>
    <w:p w:rsidR="004C4300" w:rsidRPr="00060A1B" w:rsidRDefault="00045765" w:rsidP="00060A1B">
      <w:pPr>
        <w:pStyle w:val="NoSpacing"/>
        <w:jc w:val="center"/>
        <w:rPr>
          <w:rFonts w:asciiTheme="majorHAnsi" w:hAnsiTheme="majorHAnsi"/>
          <w:b/>
          <w:sz w:val="30"/>
        </w:rPr>
      </w:pPr>
      <w:r w:rsidRPr="00060A1B">
        <w:rPr>
          <w:rFonts w:asciiTheme="majorHAnsi" w:hAnsiTheme="majorHAnsi"/>
          <w:b/>
          <w:sz w:val="30"/>
        </w:rPr>
        <w:t>Checklist of Documents Needed During Opening of Bids for Eligibility</w:t>
      </w:r>
    </w:p>
    <w:p w:rsidR="00045765" w:rsidRPr="005F3DC1" w:rsidRDefault="00045765" w:rsidP="004C4300">
      <w:pPr>
        <w:pStyle w:val="NoSpacing"/>
        <w:rPr>
          <w:rFonts w:asciiTheme="majorHAnsi" w:hAnsiTheme="majorHAnsi"/>
        </w:rPr>
      </w:pPr>
    </w:p>
    <w:p w:rsidR="005F3DC1" w:rsidRPr="00060A1B" w:rsidRDefault="005F3DC1" w:rsidP="00A171BB">
      <w:pPr>
        <w:pStyle w:val="Style1"/>
        <w:numPr>
          <w:ilvl w:val="0"/>
          <w:numId w:val="2"/>
        </w:numPr>
        <w:ind w:left="360"/>
        <w:rPr>
          <w:rFonts w:asciiTheme="majorHAnsi" w:hAnsiTheme="majorHAnsi"/>
          <w:b/>
          <w:sz w:val="28"/>
        </w:rPr>
      </w:pPr>
      <w:bookmarkStart w:id="0" w:name="_Ref239391603"/>
      <w:bookmarkStart w:id="1" w:name="_Toc239472761"/>
      <w:bookmarkStart w:id="2" w:name="_Toc239473379"/>
      <w:bookmarkStart w:id="3" w:name="_Ref57698185"/>
      <w:bookmarkStart w:id="4" w:name="_Toc99261476"/>
      <w:bookmarkStart w:id="5" w:name="_Toc99766087"/>
      <w:bookmarkStart w:id="6" w:name="_Toc99862454"/>
      <w:bookmarkStart w:id="7" w:name="_Toc99938662"/>
      <w:bookmarkStart w:id="8" w:name="_Toc99942540"/>
      <w:bookmarkStart w:id="9" w:name="_Toc100755246"/>
      <w:bookmarkStart w:id="10" w:name="_Toc100906870"/>
      <w:bookmarkStart w:id="11" w:name="_Toc100978150"/>
      <w:bookmarkStart w:id="12" w:name="_Toc100978535"/>
      <w:r w:rsidRPr="00060A1B">
        <w:rPr>
          <w:rFonts w:asciiTheme="majorHAnsi" w:hAnsiTheme="majorHAnsi"/>
          <w:b/>
          <w:sz w:val="28"/>
        </w:rPr>
        <w:t>Eligibility Documents –</w:t>
      </w:r>
      <w:bookmarkEnd w:id="0"/>
      <w:bookmarkEnd w:id="1"/>
      <w:bookmarkEnd w:id="2"/>
      <w:r w:rsidRPr="00060A1B">
        <w:rPr>
          <w:rFonts w:asciiTheme="majorHAnsi" w:hAnsiTheme="majorHAnsi"/>
          <w:b/>
          <w:sz w:val="28"/>
        </w:rPr>
        <w:t xml:space="preserve"> </w:t>
      </w:r>
      <w:r w:rsidR="00060A1B" w:rsidRPr="00060A1B">
        <w:rPr>
          <w:rFonts w:asciiTheme="majorHAnsi" w:hAnsiTheme="majorHAnsi"/>
          <w:b/>
          <w:sz w:val="28"/>
        </w:rPr>
        <w:t>First Envelop</w:t>
      </w:r>
    </w:p>
    <w:p w:rsidR="005F3DC1" w:rsidRPr="00F97536" w:rsidRDefault="005F3DC1" w:rsidP="005F3DC1">
      <w:pPr>
        <w:pStyle w:val="Style1"/>
        <w:numPr>
          <w:ilvl w:val="0"/>
          <w:numId w:val="0"/>
        </w:numPr>
        <w:ind w:left="1440" w:firstLine="720"/>
        <w:rPr>
          <w:rFonts w:asciiTheme="majorHAnsi" w:hAnsiTheme="majorHAnsi"/>
          <w:b/>
          <w:u w:val="single"/>
        </w:rPr>
      </w:pPr>
      <w:bookmarkStart w:id="13" w:name="_Toc239472762"/>
      <w:bookmarkStart w:id="14" w:name="_Toc239473380"/>
      <w:r w:rsidRPr="00F97536">
        <w:rPr>
          <w:rFonts w:asciiTheme="majorHAnsi" w:hAnsiTheme="majorHAnsi"/>
          <w:b/>
          <w:u w:val="single"/>
        </w:rPr>
        <w:t>Class “A” Documents</w:t>
      </w:r>
      <w:r w:rsidRPr="00F97536">
        <w:rPr>
          <w:rFonts w:asciiTheme="majorHAnsi" w:hAnsiTheme="majorHAnsi"/>
          <w:b/>
        </w:rPr>
        <w:t>:</w:t>
      </w:r>
      <w:bookmarkEnd w:id="13"/>
      <w:bookmarkEnd w:id="14"/>
      <w:r w:rsidRPr="00F97536">
        <w:rPr>
          <w:rFonts w:asciiTheme="majorHAnsi" w:hAnsiTheme="majorHAnsi"/>
          <w:b/>
          <w:u w:val="single"/>
        </w:rPr>
        <w:t xml:space="preserve"> </w:t>
      </w:r>
    </w:p>
    <w:p w:rsidR="005F3DC1" w:rsidRPr="005F3DC1" w:rsidRDefault="005F3DC1" w:rsidP="005F3DC1">
      <w:pPr>
        <w:pStyle w:val="Style1"/>
        <w:numPr>
          <w:ilvl w:val="4"/>
          <w:numId w:val="1"/>
        </w:numPr>
        <w:ind w:left="1440"/>
        <w:rPr>
          <w:rFonts w:asciiTheme="majorHAnsi" w:hAnsiTheme="majorHAnsi"/>
        </w:rPr>
      </w:pPr>
      <w:bookmarkStart w:id="15" w:name="_Toc239472763"/>
      <w:bookmarkStart w:id="16" w:name="_Toc239473381"/>
      <w:bookmarkStart w:id="17" w:name="_Ref239485804"/>
      <w:bookmarkStart w:id="18" w:name="_Ref240699555"/>
      <w:r w:rsidRPr="005F3DC1">
        <w:rPr>
          <w:rFonts w:asciiTheme="majorHAnsi" w:hAnsiTheme="majorHAnsi"/>
        </w:rPr>
        <w:t xml:space="preserve">Registration certificate from the Securities and Exchange Commission (SEC), Department of Trade and Industry (DTI) for sole proprietorship, or Cooperative Development Authority (CDA) for cooperatives, or any proof of such registration as stated in the </w:t>
      </w:r>
      <w:hyperlink w:anchor="bds12_1ai" w:history="1">
        <w:r w:rsidRPr="005F3DC1">
          <w:rPr>
            <w:rStyle w:val="Hyperlink"/>
            <w:rFonts w:asciiTheme="majorHAnsi" w:hAnsiTheme="majorHAnsi"/>
          </w:rPr>
          <w:t>BDS</w:t>
        </w:r>
      </w:hyperlink>
      <w:r w:rsidRPr="005F3DC1">
        <w:rPr>
          <w:rFonts w:asciiTheme="majorHAnsi" w:hAnsiTheme="majorHAnsi"/>
        </w:rPr>
        <w:t>;</w:t>
      </w:r>
      <w:bookmarkEnd w:id="15"/>
      <w:bookmarkEnd w:id="16"/>
      <w:bookmarkEnd w:id="17"/>
      <w:bookmarkEnd w:id="18"/>
    </w:p>
    <w:p w:rsidR="005F3DC1" w:rsidRPr="005F3DC1" w:rsidRDefault="005F3DC1" w:rsidP="005F3DC1">
      <w:pPr>
        <w:pStyle w:val="Style1"/>
        <w:numPr>
          <w:ilvl w:val="4"/>
          <w:numId w:val="1"/>
        </w:numPr>
        <w:ind w:left="1440"/>
        <w:rPr>
          <w:rFonts w:asciiTheme="majorHAnsi" w:hAnsiTheme="majorHAnsi"/>
        </w:rPr>
      </w:pPr>
      <w:bookmarkStart w:id="19" w:name="_Toc239472764"/>
      <w:bookmarkStart w:id="20" w:name="_Toc239473382"/>
      <w:bookmarkStart w:id="21" w:name="_Ref240699565"/>
      <w:r w:rsidRPr="005F3DC1">
        <w:rPr>
          <w:rFonts w:asciiTheme="majorHAnsi" w:hAnsiTheme="majorHAnsi"/>
        </w:rPr>
        <w:t>Mayor’s permit issued by the city or municipality where the principal place of business of the prospective bidder is located;</w:t>
      </w:r>
      <w:bookmarkEnd w:id="19"/>
      <w:bookmarkEnd w:id="20"/>
      <w:bookmarkEnd w:id="21"/>
    </w:p>
    <w:p w:rsidR="005F3DC1" w:rsidRPr="005F3DC1" w:rsidRDefault="005F3DC1" w:rsidP="005F3DC1">
      <w:pPr>
        <w:pStyle w:val="Style1"/>
        <w:numPr>
          <w:ilvl w:val="4"/>
          <w:numId w:val="1"/>
        </w:numPr>
        <w:ind w:left="1440"/>
        <w:rPr>
          <w:rFonts w:asciiTheme="majorHAnsi" w:hAnsiTheme="majorHAnsi"/>
        </w:rPr>
      </w:pPr>
      <w:bookmarkStart w:id="22" w:name="_Toc239472765"/>
      <w:bookmarkStart w:id="23" w:name="_Toc239473383"/>
      <w:bookmarkStart w:id="24" w:name="_Ref239485981"/>
      <w:bookmarkStart w:id="25" w:name="_Ref240081122"/>
      <w:bookmarkStart w:id="26" w:name="_Ref240699652"/>
      <w:r w:rsidRPr="005F3DC1">
        <w:rPr>
          <w:rFonts w:asciiTheme="majorHAnsi" w:hAnsiTheme="majorHAnsi"/>
        </w:rPr>
        <w:t xml:space="preserve">Statement of all its ongoing and completed </w:t>
      </w:r>
      <w:bookmarkStart w:id="27" w:name="_GoBack"/>
      <w:r w:rsidRPr="008700B1">
        <w:rPr>
          <w:rFonts w:asciiTheme="majorHAnsi" w:hAnsiTheme="majorHAnsi"/>
          <w:b/>
        </w:rPr>
        <w:t>government contracts</w:t>
      </w:r>
      <w:bookmarkEnd w:id="27"/>
      <w:r w:rsidRPr="005F3DC1">
        <w:rPr>
          <w:rFonts w:asciiTheme="majorHAnsi" w:hAnsiTheme="majorHAnsi"/>
        </w:rPr>
        <w:t xml:space="preserve"> within the period stated in the </w:t>
      </w:r>
      <w:hyperlink w:anchor="bds12_1aiii" w:history="1">
        <w:r w:rsidRPr="005F3DC1">
          <w:rPr>
            <w:rStyle w:val="Hyperlink"/>
            <w:rFonts w:asciiTheme="majorHAnsi" w:hAnsiTheme="majorHAnsi"/>
          </w:rPr>
          <w:t>BDS</w:t>
        </w:r>
      </w:hyperlink>
      <w:r w:rsidRPr="005F3DC1">
        <w:rPr>
          <w:rFonts w:asciiTheme="majorHAnsi" w:hAnsiTheme="majorHAnsi"/>
        </w:rPr>
        <w:t>, including contracts awarded but not yet started, if any.  The statement shall include, for each contract, the following:</w:t>
      </w:r>
      <w:bookmarkEnd w:id="22"/>
      <w:bookmarkEnd w:id="23"/>
      <w:bookmarkEnd w:id="24"/>
      <w:bookmarkEnd w:id="25"/>
      <w:bookmarkEnd w:id="26"/>
    </w:p>
    <w:p w:rsidR="005F3DC1" w:rsidRPr="005F3DC1" w:rsidRDefault="005F3DC1" w:rsidP="00F97536">
      <w:pPr>
        <w:pStyle w:val="Style1"/>
        <w:numPr>
          <w:ilvl w:val="5"/>
          <w:numId w:val="1"/>
        </w:numPr>
        <w:ind w:left="2160"/>
        <w:rPr>
          <w:rFonts w:asciiTheme="majorHAnsi" w:hAnsiTheme="majorHAnsi"/>
        </w:rPr>
      </w:pPr>
      <w:bookmarkStart w:id="28" w:name="_Toc239472766"/>
      <w:bookmarkStart w:id="29" w:name="_Toc239473384"/>
      <w:r w:rsidRPr="005F3DC1">
        <w:rPr>
          <w:rFonts w:asciiTheme="majorHAnsi" w:hAnsiTheme="majorHAnsi"/>
        </w:rPr>
        <w:t>name of the contract;</w:t>
      </w:r>
      <w:bookmarkEnd w:id="28"/>
      <w:bookmarkEnd w:id="29"/>
    </w:p>
    <w:p w:rsidR="005F3DC1" w:rsidRPr="005F3DC1" w:rsidRDefault="005F3DC1" w:rsidP="00F97536">
      <w:pPr>
        <w:pStyle w:val="Style1"/>
        <w:numPr>
          <w:ilvl w:val="5"/>
          <w:numId w:val="1"/>
        </w:numPr>
        <w:ind w:left="2160"/>
        <w:rPr>
          <w:rFonts w:asciiTheme="majorHAnsi" w:hAnsiTheme="majorHAnsi"/>
        </w:rPr>
      </w:pPr>
      <w:bookmarkStart w:id="30" w:name="_Toc239472767"/>
      <w:bookmarkStart w:id="31" w:name="_Toc239473385"/>
      <w:r w:rsidRPr="005F3DC1">
        <w:rPr>
          <w:rFonts w:asciiTheme="majorHAnsi" w:hAnsiTheme="majorHAnsi"/>
        </w:rPr>
        <w:t>date of the contract;</w:t>
      </w:r>
      <w:bookmarkEnd w:id="30"/>
      <w:bookmarkEnd w:id="31"/>
    </w:p>
    <w:p w:rsidR="005F3DC1" w:rsidRPr="005F3DC1" w:rsidRDefault="005F3DC1" w:rsidP="00F97536">
      <w:pPr>
        <w:pStyle w:val="Style1"/>
        <w:numPr>
          <w:ilvl w:val="5"/>
          <w:numId w:val="1"/>
        </w:numPr>
        <w:ind w:left="2160"/>
        <w:rPr>
          <w:rFonts w:asciiTheme="majorHAnsi" w:hAnsiTheme="majorHAnsi"/>
        </w:rPr>
      </w:pPr>
      <w:bookmarkStart w:id="32" w:name="_Toc239472768"/>
      <w:bookmarkStart w:id="33" w:name="_Toc239473386"/>
      <w:r w:rsidRPr="005F3DC1">
        <w:rPr>
          <w:rFonts w:asciiTheme="majorHAnsi" w:hAnsiTheme="majorHAnsi"/>
        </w:rPr>
        <w:t>kinds of Goods;</w:t>
      </w:r>
      <w:bookmarkEnd w:id="32"/>
      <w:bookmarkEnd w:id="33"/>
    </w:p>
    <w:p w:rsidR="005F3DC1" w:rsidRPr="005F3DC1" w:rsidRDefault="005F3DC1" w:rsidP="00F97536">
      <w:pPr>
        <w:pStyle w:val="Style1"/>
        <w:numPr>
          <w:ilvl w:val="5"/>
          <w:numId w:val="1"/>
        </w:numPr>
        <w:ind w:left="2160"/>
        <w:rPr>
          <w:rFonts w:asciiTheme="majorHAnsi" w:hAnsiTheme="majorHAnsi"/>
        </w:rPr>
      </w:pPr>
      <w:bookmarkStart w:id="34" w:name="_Toc239472769"/>
      <w:bookmarkStart w:id="35" w:name="_Toc239473387"/>
      <w:r w:rsidRPr="005F3DC1">
        <w:rPr>
          <w:rFonts w:asciiTheme="majorHAnsi" w:hAnsiTheme="majorHAnsi"/>
        </w:rPr>
        <w:t>amount of contract and value of outstanding contracts;</w:t>
      </w:r>
      <w:bookmarkEnd w:id="34"/>
      <w:bookmarkEnd w:id="35"/>
    </w:p>
    <w:p w:rsidR="005F3DC1" w:rsidRPr="005F3DC1" w:rsidRDefault="005F3DC1" w:rsidP="00F97536">
      <w:pPr>
        <w:pStyle w:val="Style1"/>
        <w:numPr>
          <w:ilvl w:val="5"/>
          <w:numId w:val="1"/>
        </w:numPr>
        <w:ind w:left="2160"/>
        <w:rPr>
          <w:rFonts w:asciiTheme="majorHAnsi" w:hAnsiTheme="majorHAnsi"/>
        </w:rPr>
      </w:pPr>
      <w:bookmarkStart w:id="36" w:name="_Toc239472770"/>
      <w:bookmarkStart w:id="37" w:name="_Toc239473388"/>
      <w:r w:rsidRPr="005F3DC1">
        <w:rPr>
          <w:rFonts w:asciiTheme="majorHAnsi" w:hAnsiTheme="majorHAnsi"/>
        </w:rPr>
        <w:t>date of delivery; and</w:t>
      </w:r>
      <w:bookmarkEnd w:id="36"/>
      <w:bookmarkEnd w:id="37"/>
    </w:p>
    <w:p w:rsidR="005F3DC1" w:rsidRPr="005F3DC1" w:rsidRDefault="005F3DC1" w:rsidP="00F97536">
      <w:pPr>
        <w:pStyle w:val="Style1"/>
        <w:numPr>
          <w:ilvl w:val="5"/>
          <w:numId w:val="1"/>
        </w:numPr>
        <w:ind w:left="2160"/>
        <w:rPr>
          <w:rFonts w:asciiTheme="majorHAnsi" w:hAnsiTheme="majorHAnsi"/>
        </w:rPr>
      </w:pPr>
      <w:bookmarkStart w:id="38" w:name="_Toc239472771"/>
      <w:bookmarkStart w:id="39" w:name="_Toc239473389"/>
      <w:proofErr w:type="gramStart"/>
      <w:r w:rsidRPr="005F3DC1">
        <w:rPr>
          <w:rFonts w:asciiTheme="majorHAnsi" w:hAnsiTheme="majorHAnsi"/>
        </w:rPr>
        <w:t>end</w:t>
      </w:r>
      <w:proofErr w:type="gramEnd"/>
      <w:r w:rsidRPr="005F3DC1">
        <w:rPr>
          <w:rFonts w:asciiTheme="majorHAnsi" w:hAnsiTheme="majorHAnsi"/>
        </w:rPr>
        <w:t xml:space="preserve"> user’s acceptance or official receipt(s) issued for the contract, if completed.</w:t>
      </w:r>
      <w:bookmarkEnd w:id="38"/>
      <w:bookmarkEnd w:id="39"/>
    </w:p>
    <w:p w:rsidR="005F3DC1" w:rsidRDefault="005F3DC1" w:rsidP="005F3DC1">
      <w:pPr>
        <w:pStyle w:val="Style1"/>
        <w:numPr>
          <w:ilvl w:val="4"/>
          <w:numId w:val="1"/>
        </w:numPr>
        <w:ind w:left="1440"/>
        <w:rPr>
          <w:rFonts w:asciiTheme="majorHAnsi" w:hAnsiTheme="majorHAnsi"/>
        </w:rPr>
      </w:pPr>
      <w:bookmarkStart w:id="40" w:name="_Toc239472772"/>
      <w:bookmarkStart w:id="41" w:name="_Toc239473390"/>
      <w:r w:rsidRPr="005F3DC1">
        <w:rPr>
          <w:rFonts w:asciiTheme="majorHAnsi" w:hAnsiTheme="majorHAnsi"/>
        </w:rPr>
        <w:t>Audited financial statements, stamped “received” by the Bureau of Internal Revenue (BIR) or its duly accredited and authorized institutions, for the preceding calendar year, which should not be earlier than two (2) years from bid submission;</w:t>
      </w:r>
      <w:bookmarkEnd w:id="40"/>
      <w:bookmarkEnd w:id="41"/>
    </w:p>
    <w:p w:rsidR="00464098" w:rsidRDefault="009839CE" w:rsidP="00464098">
      <w:pPr>
        <w:pStyle w:val="Style1"/>
        <w:numPr>
          <w:ilvl w:val="4"/>
          <w:numId w:val="1"/>
        </w:numPr>
        <w:tabs>
          <w:tab w:val="clear" w:pos="2880"/>
          <w:tab w:val="left" w:pos="720"/>
        </w:tabs>
        <w:ind w:left="1440"/>
      </w:pPr>
      <w:r w:rsidRPr="004829A3">
        <w:t xml:space="preserve">Tax clearance per </w:t>
      </w:r>
      <w:bookmarkStart w:id="42" w:name="OLE_LINK99"/>
      <w:bookmarkStart w:id="43" w:name="OLE_LINK100"/>
      <w:r w:rsidRPr="004829A3">
        <w:t xml:space="preserve">Executive Order 398, Series of </w:t>
      </w:r>
      <w:bookmarkStart w:id="44" w:name="_Hlt239588993"/>
      <w:r w:rsidRPr="004829A3">
        <w:t>2005</w:t>
      </w:r>
      <w:bookmarkEnd w:id="42"/>
      <w:bookmarkEnd w:id="43"/>
      <w:r w:rsidRPr="004829A3">
        <w:t>;</w:t>
      </w:r>
      <w:bookmarkEnd w:id="44"/>
    </w:p>
    <w:p w:rsidR="00201BD3" w:rsidRPr="00BE0006" w:rsidRDefault="00201BD3" w:rsidP="00464098">
      <w:pPr>
        <w:pStyle w:val="Style1"/>
        <w:numPr>
          <w:ilvl w:val="4"/>
          <w:numId w:val="1"/>
        </w:numPr>
        <w:tabs>
          <w:tab w:val="clear" w:pos="2880"/>
          <w:tab w:val="left" w:pos="720"/>
        </w:tabs>
        <w:ind w:left="1440"/>
      </w:pPr>
      <w:r w:rsidRPr="00464098">
        <w:rPr>
          <w:spacing w:val="-2"/>
        </w:rPr>
        <w:t>Notarized Certificate stating Bidders have an Office/Branch in Cagayan de Oro City;</w:t>
      </w:r>
    </w:p>
    <w:p w:rsidR="00BE0006" w:rsidRPr="00BE0006" w:rsidRDefault="00BE0006" w:rsidP="00BE0006">
      <w:pPr>
        <w:pStyle w:val="Style1"/>
        <w:numPr>
          <w:ilvl w:val="4"/>
          <w:numId w:val="1"/>
        </w:numPr>
        <w:tabs>
          <w:tab w:val="clear" w:pos="2880"/>
          <w:tab w:val="left" w:pos="720"/>
        </w:tabs>
        <w:ind w:left="1440"/>
      </w:pPr>
      <w:r w:rsidRPr="00BE0006">
        <w:rPr>
          <w:szCs w:val="24"/>
        </w:rPr>
        <w:t>Issuance of 3 years Warranty Certificate on Engine and Alternator:</w:t>
      </w:r>
      <w:r w:rsidRPr="00BE0006">
        <w:rPr>
          <w:szCs w:val="24"/>
        </w:rPr>
        <w:tab/>
        <w:t>(Monthly visit on the first year and Quarterly for rest of warranty period)</w:t>
      </w:r>
    </w:p>
    <w:p w:rsidR="00BE0006" w:rsidRPr="00BE0006" w:rsidRDefault="00BE0006" w:rsidP="00BE0006">
      <w:pPr>
        <w:pStyle w:val="Style1"/>
        <w:numPr>
          <w:ilvl w:val="4"/>
          <w:numId w:val="1"/>
        </w:numPr>
        <w:tabs>
          <w:tab w:val="clear" w:pos="2880"/>
          <w:tab w:val="left" w:pos="720"/>
        </w:tabs>
        <w:ind w:left="1440"/>
      </w:pPr>
      <w:r w:rsidRPr="00BE0006">
        <w:rPr>
          <w:szCs w:val="24"/>
        </w:rPr>
        <w:t>Bidders must show one (1) proof of Completed Project with three (3) Years Warranty of Awarded Contract to any Government Entity with same sound level of 70 dBA@1 meter.</w:t>
      </w:r>
    </w:p>
    <w:p w:rsidR="00F97536" w:rsidRPr="00F97536" w:rsidRDefault="005F3DC1" w:rsidP="00F97536">
      <w:pPr>
        <w:pStyle w:val="Style1"/>
        <w:numPr>
          <w:ilvl w:val="4"/>
          <w:numId w:val="1"/>
        </w:numPr>
        <w:ind w:left="1440"/>
        <w:rPr>
          <w:rFonts w:asciiTheme="majorHAnsi" w:hAnsiTheme="majorHAnsi"/>
        </w:rPr>
      </w:pPr>
      <w:bookmarkStart w:id="45" w:name="_Toc239472773"/>
      <w:bookmarkStart w:id="46" w:name="_Toc239473391"/>
      <w:bookmarkStart w:id="47" w:name="_Ref240699666"/>
      <w:r w:rsidRPr="005F3DC1">
        <w:rPr>
          <w:rFonts w:asciiTheme="majorHAnsi" w:hAnsiTheme="majorHAnsi"/>
        </w:rPr>
        <w:t xml:space="preserve">NFCC computation in accordance with </w:t>
      </w:r>
      <w:r w:rsidRPr="005F3DC1">
        <w:rPr>
          <w:rFonts w:asciiTheme="majorHAnsi" w:hAnsiTheme="majorHAnsi"/>
          <w:b/>
        </w:rPr>
        <w:t>ITB</w:t>
      </w:r>
      <w:r w:rsidRPr="005F3DC1">
        <w:rPr>
          <w:rFonts w:asciiTheme="majorHAnsi" w:hAnsiTheme="majorHAnsi"/>
        </w:rPr>
        <w:t xml:space="preserve"> Clause </w:t>
      </w:r>
      <w:r w:rsidR="008203A8">
        <w:t>5.5</w:t>
      </w:r>
      <w:r w:rsidRPr="005F3DC1">
        <w:rPr>
          <w:rFonts w:asciiTheme="majorHAnsi" w:hAnsiTheme="majorHAnsi"/>
        </w:rPr>
        <w:t>;</w:t>
      </w:r>
      <w:bookmarkEnd w:id="45"/>
      <w:bookmarkEnd w:id="46"/>
      <w:r w:rsidRPr="005F3DC1">
        <w:rPr>
          <w:rFonts w:asciiTheme="majorHAnsi" w:hAnsiTheme="majorHAnsi"/>
        </w:rPr>
        <w:t xml:space="preserve"> and</w:t>
      </w:r>
      <w:bookmarkEnd w:id="47"/>
    </w:p>
    <w:p w:rsidR="00F97536" w:rsidRDefault="00F97536" w:rsidP="00F97536">
      <w:pPr>
        <w:pStyle w:val="Style1"/>
        <w:numPr>
          <w:ilvl w:val="0"/>
          <w:numId w:val="0"/>
        </w:numPr>
        <w:ind w:left="1440"/>
        <w:rPr>
          <w:rFonts w:asciiTheme="majorHAnsi" w:hAnsiTheme="majorHAnsi"/>
        </w:rPr>
      </w:pPr>
    </w:p>
    <w:p w:rsidR="00F97536" w:rsidRDefault="00F97536" w:rsidP="00F97536">
      <w:pPr>
        <w:pStyle w:val="Style1"/>
        <w:numPr>
          <w:ilvl w:val="0"/>
          <w:numId w:val="0"/>
        </w:numPr>
        <w:ind w:left="1440"/>
        <w:rPr>
          <w:rFonts w:asciiTheme="majorHAnsi" w:hAnsiTheme="majorHAnsi"/>
        </w:rPr>
      </w:pPr>
    </w:p>
    <w:p w:rsidR="00060A1B" w:rsidRDefault="00060A1B" w:rsidP="00F97536">
      <w:pPr>
        <w:pStyle w:val="Style1"/>
        <w:numPr>
          <w:ilvl w:val="0"/>
          <w:numId w:val="0"/>
        </w:numPr>
        <w:ind w:left="1440"/>
        <w:rPr>
          <w:rFonts w:asciiTheme="majorHAnsi" w:hAnsiTheme="majorHAnsi"/>
        </w:rPr>
      </w:pPr>
    </w:p>
    <w:p w:rsidR="00060A1B" w:rsidRDefault="00060A1B" w:rsidP="00F97536">
      <w:pPr>
        <w:pStyle w:val="Style1"/>
        <w:numPr>
          <w:ilvl w:val="0"/>
          <w:numId w:val="0"/>
        </w:numPr>
        <w:ind w:left="1440"/>
        <w:rPr>
          <w:rFonts w:asciiTheme="majorHAnsi" w:hAnsiTheme="majorHAnsi"/>
        </w:rPr>
      </w:pPr>
    </w:p>
    <w:p w:rsidR="005F3DC1" w:rsidRPr="00F97536" w:rsidRDefault="005F3DC1" w:rsidP="005F3DC1">
      <w:pPr>
        <w:pStyle w:val="Style1"/>
        <w:numPr>
          <w:ilvl w:val="0"/>
          <w:numId w:val="0"/>
        </w:numPr>
        <w:ind w:left="1440"/>
        <w:rPr>
          <w:rFonts w:asciiTheme="majorHAnsi" w:hAnsiTheme="majorHAnsi"/>
          <w:b/>
          <w:u w:val="single"/>
        </w:rPr>
      </w:pPr>
      <w:bookmarkStart w:id="48" w:name="_Toc239472774"/>
      <w:bookmarkStart w:id="49" w:name="_Toc239473392"/>
      <w:r w:rsidRPr="00F97536">
        <w:rPr>
          <w:rFonts w:asciiTheme="majorHAnsi" w:hAnsiTheme="majorHAnsi"/>
          <w:b/>
          <w:u w:val="single"/>
        </w:rPr>
        <w:t>Class “B” Document</w:t>
      </w:r>
      <w:r w:rsidRPr="00F97536">
        <w:rPr>
          <w:rFonts w:asciiTheme="majorHAnsi" w:hAnsiTheme="majorHAnsi"/>
          <w:b/>
        </w:rPr>
        <w:t>:</w:t>
      </w:r>
      <w:bookmarkEnd w:id="48"/>
      <w:bookmarkEnd w:id="49"/>
      <w:r w:rsidRPr="00F97536">
        <w:rPr>
          <w:rFonts w:asciiTheme="majorHAnsi" w:hAnsiTheme="majorHAnsi"/>
          <w:b/>
          <w:u w:val="single"/>
        </w:rPr>
        <w:t xml:space="preserve"> </w:t>
      </w:r>
    </w:p>
    <w:p w:rsidR="005F3DC1" w:rsidRPr="005F3DC1" w:rsidRDefault="005F3DC1" w:rsidP="005F3DC1">
      <w:pPr>
        <w:pStyle w:val="Style1"/>
        <w:numPr>
          <w:ilvl w:val="4"/>
          <w:numId w:val="1"/>
        </w:numPr>
        <w:ind w:left="1440"/>
        <w:rPr>
          <w:rFonts w:asciiTheme="majorHAnsi" w:hAnsiTheme="majorHAnsi"/>
        </w:rPr>
      </w:pPr>
      <w:bookmarkStart w:id="50" w:name="_Toc239472775"/>
      <w:bookmarkStart w:id="51" w:name="_Toc239473393"/>
      <w:r w:rsidRPr="005F3DC1">
        <w:rPr>
          <w:rFonts w:asciiTheme="majorHAnsi" w:hAnsiTheme="majorHAnsi"/>
        </w:rPr>
        <w:t>If applicable, the JVA in case the joint venture is already in existence, or duly notarized statements from all the potential joint venture partners stating that they will enter into and abide by the provisions of the JVA in the instance that the bid is successful.</w:t>
      </w:r>
      <w:bookmarkEnd w:id="50"/>
      <w:bookmarkEnd w:id="51"/>
    </w:p>
    <w:p w:rsidR="005F3DC1" w:rsidRPr="005F3DC1" w:rsidRDefault="005F3DC1" w:rsidP="005F3DC1">
      <w:pPr>
        <w:pStyle w:val="Style1"/>
        <w:numPr>
          <w:ilvl w:val="3"/>
          <w:numId w:val="1"/>
        </w:numPr>
        <w:ind w:left="1440"/>
        <w:rPr>
          <w:rFonts w:asciiTheme="majorHAnsi" w:hAnsiTheme="majorHAnsi"/>
        </w:rPr>
      </w:pPr>
      <w:bookmarkStart w:id="52" w:name="_Toc239472776"/>
      <w:bookmarkStart w:id="53" w:name="_Toc239473394"/>
      <w:r w:rsidRPr="005F3DC1">
        <w:rPr>
          <w:rFonts w:asciiTheme="majorHAnsi" w:hAnsiTheme="majorHAnsi"/>
        </w:rPr>
        <w:t>Technical Documents –</w:t>
      </w:r>
      <w:bookmarkStart w:id="54" w:name="_Toc239472777"/>
      <w:bookmarkStart w:id="55" w:name="_Toc239473395"/>
      <w:bookmarkEnd w:id="52"/>
      <w:bookmarkEnd w:id="53"/>
      <w:bookmarkEnd w:id="54"/>
      <w:bookmarkEnd w:id="55"/>
    </w:p>
    <w:p w:rsidR="005F3DC1" w:rsidRPr="005F3DC1" w:rsidRDefault="005F3DC1" w:rsidP="00F97536">
      <w:pPr>
        <w:pStyle w:val="Style1"/>
        <w:numPr>
          <w:ilvl w:val="4"/>
          <w:numId w:val="1"/>
        </w:numPr>
        <w:ind w:left="2160"/>
        <w:rPr>
          <w:rFonts w:asciiTheme="majorHAnsi" w:hAnsiTheme="majorHAnsi"/>
        </w:rPr>
      </w:pPr>
      <w:bookmarkStart w:id="56" w:name="_Toc239472778"/>
      <w:bookmarkStart w:id="57" w:name="_Toc239473396"/>
      <w:r w:rsidRPr="005F3DC1">
        <w:rPr>
          <w:rFonts w:asciiTheme="majorHAnsi" w:hAnsiTheme="majorHAnsi"/>
        </w:rPr>
        <w:t xml:space="preserve">Bid security in accordance with </w:t>
      </w:r>
      <w:r w:rsidRPr="005F3DC1">
        <w:rPr>
          <w:rFonts w:asciiTheme="majorHAnsi" w:hAnsiTheme="majorHAnsi"/>
          <w:b/>
        </w:rPr>
        <w:t>ITB</w:t>
      </w:r>
      <w:r w:rsidRPr="005F3DC1">
        <w:rPr>
          <w:rFonts w:asciiTheme="majorHAnsi" w:hAnsiTheme="majorHAnsi"/>
        </w:rPr>
        <w:t xml:space="preserve"> Clause </w:t>
      </w:r>
      <w:r w:rsidR="008203A8">
        <w:t>18</w:t>
      </w:r>
      <w:r w:rsidRPr="005F3DC1">
        <w:rPr>
          <w:rFonts w:asciiTheme="majorHAnsi" w:hAnsiTheme="majorHAnsi"/>
        </w:rPr>
        <w:t>. If the Bidder opts to submit the bid security in the form of:</w:t>
      </w:r>
      <w:bookmarkEnd w:id="3"/>
      <w:bookmarkEnd w:id="4"/>
      <w:bookmarkEnd w:id="5"/>
      <w:bookmarkEnd w:id="6"/>
      <w:bookmarkEnd w:id="7"/>
      <w:bookmarkEnd w:id="8"/>
      <w:bookmarkEnd w:id="9"/>
      <w:bookmarkEnd w:id="10"/>
      <w:bookmarkEnd w:id="11"/>
      <w:bookmarkEnd w:id="12"/>
      <w:bookmarkEnd w:id="56"/>
      <w:bookmarkEnd w:id="57"/>
    </w:p>
    <w:p w:rsidR="005F3DC1" w:rsidRPr="005F3DC1" w:rsidRDefault="005F3DC1" w:rsidP="00AB73F1">
      <w:pPr>
        <w:pStyle w:val="Style1"/>
        <w:numPr>
          <w:ilvl w:val="5"/>
          <w:numId w:val="1"/>
        </w:numPr>
        <w:ind w:left="2880"/>
        <w:rPr>
          <w:rFonts w:asciiTheme="majorHAnsi" w:hAnsiTheme="majorHAnsi"/>
        </w:rPr>
      </w:pPr>
      <w:bookmarkStart w:id="58" w:name="_Toc239472780"/>
      <w:bookmarkStart w:id="59" w:name="_Toc239473398"/>
      <w:r w:rsidRPr="005F3DC1">
        <w:rPr>
          <w:rFonts w:asciiTheme="majorHAnsi" w:hAnsiTheme="majorHAnsi"/>
        </w:rPr>
        <w:t>a bank draft/guarantee or an irrevocable letter of credit issued by a foreign bank, it shall be accompanied by a confirmation from a Universal or Commercial Bank; or</w:t>
      </w:r>
      <w:bookmarkEnd w:id="58"/>
      <w:bookmarkEnd w:id="59"/>
    </w:p>
    <w:p w:rsidR="005F3DC1" w:rsidRPr="005F3DC1" w:rsidRDefault="005F3DC1" w:rsidP="00AB73F1">
      <w:pPr>
        <w:pStyle w:val="Style1"/>
        <w:numPr>
          <w:ilvl w:val="5"/>
          <w:numId w:val="1"/>
        </w:numPr>
        <w:ind w:left="2880"/>
        <w:rPr>
          <w:rFonts w:asciiTheme="majorHAnsi" w:hAnsiTheme="majorHAnsi"/>
        </w:rPr>
      </w:pPr>
      <w:bookmarkStart w:id="60" w:name="_Toc239472781"/>
      <w:bookmarkStart w:id="61" w:name="_Toc239473399"/>
      <w:r w:rsidRPr="005F3DC1">
        <w:rPr>
          <w:rFonts w:asciiTheme="majorHAnsi" w:hAnsiTheme="majorHAnsi"/>
        </w:rPr>
        <w:t>a surety bond, it shall be accompanied by a certification by the Insurance Commission that the surety or insurance company is authorized to issue such instruments;</w:t>
      </w:r>
      <w:bookmarkEnd w:id="60"/>
      <w:bookmarkEnd w:id="61"/>
    </w:p>
    <w:p w:rsidR="005F3DC1" w:rsidRPr="005F3DC1" w:rsidRDefault="005F3DC1" w:rsidP="00F97536">
      <w:pPr>
        <w:pStyle w:val="Style1"/>
        <w:numPr>
          <w:ilvl w:val="4"/>
          <w:numId w:val="1"/>
        </w:numPr>
        <w:ind w:left="2160"/>
        <w:rPr>
          <w:rFonts w:asciiTheme="majorHAnsi" w:hAnsiTheme="majorHAnsi"/>
        </w:rPr>
      </w:pPr>
      <w:bookmarkStart w:id="62" w:name="_Toc239472782"/>
      <w:bookmarkStart w:id="63" w:name="_Toc239473400"/>
      <w:bookmarkStart w:id="64" w:name="_Toc99261481"/>
      <w:bookmarkStart w:id="65" w:name="_Toc99766092"/>
      <w:bookmarkStart w:id="66" w:name="_Toc99862459"/>
      <w:bookmarkStart w:id="67" w:name="_Toc99938667"/>
      <w:bookmarkStart w:id="68" w:name="_Toc99942545"/>
      <w:bookmarkStart w:id="69" w:name="_Toc100755251"/>
      <w:bookmarkStart w:id="70" w:name="_Toc100906875"/>
      <w:bookmarkStart w:id="71" w:name="_Toc100978155"/>
      <w:bookmarkStart w:id="72" w:name="_Toc100978540"/>
      <w:bookmarkStart w:id="73" w:name="_Toc239472787"/>
      <w:bookmarkStart w:id="74" w:name="_Toc239473405"/>
      <w:bookmarkEnd w:id="62"/>
      <w:bookmarkEnd w:id="63"/>
      <w:r w:rsidRPr="005F3DC1">
        <w:rPr>
          <w:rFonts w:asciiTheme="majorHAnsi" w:hAnsiTheme="majorHAnsi"/>
        </w:rPr>
        <w:t>Conformity with technical specifications, as enumerated and specified in Sections VI and VII of the Bidding Documents;</w:t>
      </w:r>
      <w:bookmarkEnd w:id="64"/>
      <w:bookmarkEnd w:id="65"/>
      <w:bookmarkEnd w:id="66"/>
      <w:bookmarkEnd w:id="67"/>
      <w:bookmarkEnd w:id="68"/>
      <w:bookmarkEnd w:id="69"/>
      <w:bookmarkEnd w:id="70"/>
      <w:bookmarkEnd w:id="71"/>
      <w:bookmarkEnd w:id="72"/>
      <w:bookmarkEnd w:id="73"/>
      <w:bookmarkEnd w:id="74"/>
      <w:r w:rsidRPr="005F3DC1">
        <w:rPr>
          <w:rFonts w:asciiTheme="majorHAnsi" w:hAnsiTheme="majorHAnsi"/>
        </w:rPr>
        <w:t xml:space="preserve"> and</w:t>
      </w:r>
    </w:p>
    <w:p w:rsidR="00A171BB" w:rsidRPr="00AB73F1" w:rsidRDefault="005F3DC1" w:rsidP="00F97536">
      <w:pPr>
        <w:pStyle w:val="Style1"/>
        <w:numPr>
          <w:ilvl w:val="4"/>
          <w:numId w:val="1"/>
        </w:numPr>
        <w:ind w:left="2160"/>
        <w:rPr>
          <w:rFonts w:asciiTheme="majorHAnsi" w:hAnsiTheme="majorHAnsi"/>
        </w:rPr>
      </w:pPr>
      <w:bookmarkStart w:id="75" w:name="_Toc239472788"/>
      <w:bookmarkStart w:id="76" w:name="_Toc239473406"/>
      <w:bookmarkStart w:id="77" w:name="_Toc239472789"/>
      <w:bookmarkStart w:id="78" w:name="_Toc239473407"/>
      <w:bookmarkStart w:id="79" w:name="_Ref240871862"/>
      <w:bookmarkEnd w:id="75"/>
      <w:bookmarkEnd w:id="76"/>
      <w:r w:rsidRPr="005F3DC1">
        <w:rPr>
          <w:rFonts w:asciiTheme="majorHAnsi" w:hAnsiTheme="majorHAnsi"/>
        </w:rPr>
        <w:t>Sworn statement in accordance with Section 25.2(a</w:t>
      </w:r>
      <w:proofErr w:type="gramStart"/>
      <w:r w:rsidRPr="005F3DC1">
        <w:rPr>
          <w:rFonts w:asciiTheme="majorHAnsi" w:hAnsiTheme="majorHAnsi"/>
        </w:rPr>
        <w:t>)(</w:t>
      </w:r>
      <w:proofErr w:type="gramEnd"/>
      <w:r w:rsidRPr="005F3DC1">
        <w:rPr>
          <w:rFonts w:asciiTheme="majorHAnsi" w:hAnsiTheme="majorHAnsi"/>
        </w:rPr>
        <w:t xml:space="preserve">iv) of the IRR of RA 9184 and using the form prescribed in </w:t>
      </w:r>
      <w:r w:rsidR="00BD57E0">
        <w:t>Section VIII. Bidding Forms.</w:t>
      </w:r>
    </w:p>
    <w:p w:rsidR="00AB73F1" w:rsidRPr="00A171BB" w:rsidRDefault="004741DA" w:rsidP="00F97536">
      <w:pPr>
        <w:pStyle w:val="Style1"/>
        <w:numPr>
          <w:ilvl w:val="4"/>
          <w:numId w:val="1"/>
        </w:numPr>
        <w:ind w:left="2160"/>
        <w:rPr>
          <w:rFonts w:asciiTheme="majorHAnsi" w:hAnsiTheme="majorHAnsi"/>
        </w:rPr>
      </w:pPr>
      <w:r>
        <w:t>Bid Securing D</w:t>
      </w:r>
      <w:r w:rsidR="00AB73F1">
        <w:t>eclaration</w:t>
      </w:r>
    </w:p>
    <w:p w:rsidR="00A171BB" w:rsidRDefault="00A171BB" w:rsidP="00A171BB">
      <w:pPr>
        <w:pStyle w:val="Style1"/>
        <w:numPr>
          <w:ilvl w:val="0"/>
          <w:numId w:val="0"/>
        </w:numPr>
        <w:ind w:left="2160"/>
        <w:rPr>
          <w:rFonts w:asciiTheme="majorHAnsi" w:hAnsiTheme="majorHAnsi"/>
        </w:rPr>
      </w:pPr>
    </w:p>
    <w:p w:rsidR="00A171BB" w:rsidRDefault="00A171BB" w:rsidP="00A171BB">
      <w:pPr>
        <w:pStyle w:val="Style1"/>
        <w:numPr>
          <w:ilvl w:val="0"/>
          <w:numId w:val="0"/>
        </w:numPr>
        <w:ind w:left="2160"/>
        <w:rPr>
          <w:rFonts w:asciiTheme="majorHAnsi" w:hAnsiTheme="majorHAnsi"/>
        </w:rPr>
      </w:pPr>
    </w:p>
    <w:p w:rsidR="005F3DC1" w:rsidRPr="005F3DC1" w:rsidRDefault="005F3DC1" w:rsidP="00A171BB">
      <w:pPr>
        <w:pStyle w:val="Heading3"/>
        <w:tabs>
          <w:tab w:val="clear" w:pos="720"/>
        </w:tabs>
        <w:ind w:left="450" w:hanging="450"/>
        <w:rPr>
          <w:rFonts w:asciiTheme="majorHAnsi" w:hAnsiTheme="majorHAnsi"/>
        </w:rPr>
      </w:pPr>
      <w:bookmarkStart w:id="80" w:name="_Hlt71707697"/>
      <w:bookmarkStart w:id="81" w:name="_Toc99261486"/>
      <w:bookmarkStart w:id="82" w:name="_Ref99267328"/>
      <w:bookmarkStart w:id="83" w:name="_Toc99862464"/>
      <w:bookmarkStart w:id="84" w:name="_Toc100755256"/>
      <w:bookmarkStart w:id="85" w:name="_Toc100906880"/>
      <w:bookmarkStart w:id="86" w:name="_Toc100978160"/>
      <w:bookmarkStart w:id="87" w:name="_Toc100978545"/>
      <w:bookmarkStart w:id="88" w:name="_Toc239472793"/>
      <w:bookmarkStart w:id="89" w:name="_Toc239473411"/>
      <w:bookmarkStart w:id="90" w:name="_Ref239526724"/>
      <w:bookmarkStart w:id="91" w:name="_Toc239645953"/>
      <w:bookmarkStart w:id="92" w:name="_Toc240079301"/>
      <w:bookmarkStart w:id="93" w:name="_Ref240698835"/>
      <w:bookmarkStart w:id="94" w:name="_Ref242175280"/>
      <w:bookmarkStart w:id="95" w:name="_Ref242243032"/>
      <w:bookmarkStart w:id="96" w:name="_Ref242673973"/>
      <w:bookmarkStart w:id="97" w:name="_Toc242865987"/>
      <w:bookmarkStart w:id="98" w:name="_Toc281305282"/>
      <w:bookmarkEnd w:id="77"/>
      <w:bookmarkEnd w:id="78"/>
      <w:bookmarkEnd w:id="79"/>
      <w:r w:rsidRPr="005F3DC1">
        <w:rPr>
          <w:rFonts w:asciiTheme="majorHAnsi" w:hAnsiTheme="majorHAnsi"/>
        </w:rPr>
        <w:t>Financial</w:t>
      </w:r>
      <w:bookmarkEnd w:id="80"/>
      <w:r w:rsidRPr="005F3DC1">
        <w:rPr>
          <w:rFonts w:asciiTheme="majorHAnsi" w:hAnsiTheme="majorHAnsi"/>
        </w:rPr>
        <w:t xml:space="preserve"> </w:t>
      </w:r>
      <w:bookmarkEnd w:id="81"/>
      <w:bookmarkEnd w:id="82"/>
      <w:bookmarkEnd w:id="83"/>
      <w:bookmarkEnd w:id="84"/>
      <w:bookmarkEnd w:id="85"/>
      <w:bookmarkEnd w:id="86"/>
      <w:bookmarkEnd w:id="87"/>
      <w:r w:rsidRPr="005F3DC1">
        <w:rPr>
          <w:rFonts w:asciiTheme="majorHAnsi" w:hAnsiTheme="majorHAnsi"/>
        </w:rPr>
        <w:t>Component</w:t>
      </w:r>
      <w:bookmarkEnd w:id="88"/>
      <w:bookmarkEnd w:id="89"/>
      <w:bookmarkEnd w:id="90"/>
      <w:bookmarkEnd w:id="91"/>
      <w:bookmarkEnd w:id="92"/>
      <w:bookmarkEnd w:id="93"/>
      <w:bookmarkEnd w:id="94"/>
      <w:bookmarkEnd w:id="95"/>
      <w:bookmarkEnd w:id="96"/>
      <w:bookmarkEnd w:id="97"/>
      <w:bookmarkEnd w:id="98"/>
      <w:r w:rsidR="00A171BB">
        <w:rPr>
          <w:rFonts w:asciiTheme="majorHAnsi" w:hAnsiTheme="majorHAnsi"/>
        </w:rPr>
        <w:t xml:space="preserve"> – Second Envelop</w:t>
      </w:r>
    </w:p>
    <w:p w:rsidR="005F3DC1" w:rsidRPr="005F3DC1" w:rsidRDefault="005F3DC1" w:rsidP="005F3DC1">
      <w:pPr>
        <w:pStyle w:val="Style1"/>
        <w:tabs>
          <w:tab w:val="num" w:pos="1440"/>
        </w:tabs>
        <w:rPr>
          <w:rFonts w:asciiTheme="majorHAnsi" w:hAnsiTheme="majorHAnsi"/>
        </w:rPr>
      </w:pPr>
      <w:bookmarkStart w:id="99" w:name="_Ref33260154"/>
      <w:bookmarkStart w:id="100" w:name="_Toc99261487"/>
      <w:bookmarkStart w:id="101" w:name="_Toc99766098"/>
      <w:bookmarkStart w:id="102" w:name="_Toc99862465"/>
      <w:bookmarkStart w:id="103" w:name="_Toc99938673"/>
      <w:bookmarkStart w:id="104" w:name="_Toc99942551"/>
      <w:bookmarkStart w:id="105" w:name="_Toc100755257"/>
      <w:bookmarkStart w:id="106" w:name="_Toc100906881"/>
      <w:bookmarkStart w:id="107" w:name="_Toc100978161"/>
      <w:bookmarkStart w:id="108" w:name="_Toc100978546"/>
      <w:bookmarkStart w:id="109" w:name="_Toc239472794"/>
      <w:bookmarkStart w:id="110" w:name="_Toc239473412"/>
      <w:r w:rsidRPr="005F3DC1">
        <w:rPr>
          <w:rFonts w:asciiTheme="majorHAnsi" w:hAnsiTheme="majorHAnsi"/>
        </w:rPr>
        <w:t xml:space="preserve">Unless otherwise stated in the </w:t>
      </w:r>
      <w:hyperlink w:anchor="bds13_1" w:history="1">
        <w:r w:rsidRPr="005F3DC1">
          <w:rPr>
            <w:rStyle w:val="Hyperlink"/>
            <w:rFonts w:asciiTheme="majorHAnsi" w:hAnsiTheme="majorHAnsi"/>
          </w:rPr>
          <w:t>BDS</w:t>
        </w:r>
      </w:hyperlink>
      <w:r w:rsidRPr="005F3DC1">
        <w:rPr>
          <w:rFonts w:asciiTheme="majorHAnsi" w:hAnsiTheme="majorHAnsi"/>
        </w:rPr>
        <w:t>, the financial component of the bid shall contain the following:</w:t>
      </w:r>
      <w:bookmarkEnd w:id="99"/>
      <w:bookmarkEnd w:id="100"/>
      <w:bookmarkEnd w:id="101"/>
      <w:bookmarkEnd w:id="102"/>
      <w:bookmarkEnd w:id="103"/>
      <w:bookmarkEnd w:id="104"/>
      <w:bookmarkEnd w:id="105"/>
      <w:bookmarkEnd w:id="106"/>
      <w:bookmarkEnd w:id="107"/>
      <w:bookmarkEnd w:id="108"/>
      <w:bookmarkEnd w:id="109"/>
      <w:bookmarkEnd w:id="110"/>
    </w:p>
    <w:p w:rsidR="005F3DC1" w:rsidRPr="005F3DC1" w:rsidRDefault="005F3DC1" w:rsidP="005F3DC1">
      <w:pPr>
        <w:pStyle w:val="Style1"/>
        <w:numPr>
          <w:ilvl w:val="3"/>
          <w:numId w:val="1"/>
        </w:numPr>
        <w:rPr>
          <w:rFonts w:asciiTheme="majorHAnsi" w:hAnsiTheme="majorHAnsi"/>
        </w:rPr>
      </w:pPr>
      <w:bookmarkStart w:id="111" w:name="_Toc239472795"/>
      <w:bookmarkStart w:id="112" w:name="_Toc239473413"/>
      <w:bookmarkStart w:id="113" w:name="_Toc99261488"/>
      <w:bookmarkStart w:id="114" w:name="_Toc99766099"/>
      <w:bookmarkStart w:id="115" w:name="_Toc99862466"/>
      <w:bookmarkStart w:id="116" w:name="_Toc99938674"/>
      <w:bookmarkStart w:id="117" w:name="_Toc99942552"/>
      <w:bookmarkStart w:id="118" w:name="_Toc100755258"/>
      <w:bookmarkStart w:id="119" w:name="_Toc100906882"/>
      <w:bookmarkStart w:id="120" w:name="_Toc100978162"/>
      <w:bookmarkStart w:id="121" w:name="_Toc100978547"/>
      <w:r w:rsidRPr="005F3DC1">
        <w:rPr>
          <w:rFonts w:asciiTheme="majorHAnsi" w:hAnsiTheme="majorHAnsi"/>
        </w:rPr>
        <w:t xml:space="preserve">Financial Bid Form, </w:t>
      </w:r>
      <w:r w:rsidRPr="005F3DC1">
        <w:rPr>
          <w:rFonts w:asciiTheme="majorHAnsi" w:hAnsiTheme="majorHAnsi"/>
          <w:szCs w:val="24"/>
        </w:rPr>
        <w:t>which includes bid prices and the bill of quantities and</w:t>
      </w:r>
      <w:r w:rsidRPr="005F3DC1">
        <w:rPr>
          <w:rFonts w:asciiTheme="majorHAnsi" w:hAnsiTheme="majorHAnsi"/>
        </w:rPr>
        <w:t xml:space="preserve"> the applicable Price Schedules, in accordance with </w:t>
      </w:r>
      <w:r w:rsidRPr="005F3DC1">
        <w:rPr>
          <w:rFonts w:asciiTheme="majorHAnsi" w:hAnsiTheme="majorHAnsi"/>
          <w:b/>
        </w:rPr>
        <w:t>ITB</w:t>
      </w:r>
      <w:r w:rsidRPr="005F3DC1">
        <w:rPr>
          <w:rFonts w:asciiTheme="majorHAnsi" w:hAnsiTheme="majorHAnsi"/>
        </w:rPr>
        <w:t xml:space="preserve"> Clauses </w:t>
      </w:r>
      <w:r w:rsidR="009C4013">
        <w:t>15.1 and 15.4</w:t>
      </w:r>
      <w:r w:rsidRPr="005F3DC1">
        <w:rPr>
          <w:rFonts w:asciiTheme="majorHAnsi" w:hAnsiTheme="majorHAnsi"/>
        </w:rPr>
        <w:t>;</w:t>
      </w:r>
      <w:bookmarkEnd w:id="111"/>
      <w:bookmarkEnd w:id="112"/>
      <w:r w:rsidRPr="005F3DC1">
        <w:rPr>
          <w:rFonts w:asciiTheme="majorHAnsi" w:hAnsiTheme="majorHAnsi"/>
        </w:rPr>
        <w:t xml:space="preserve"> </w:t>
      </w:r>
      <w:bookmarkEnd w:id="113"/>
      <w:bookmarkEnd w:id="114"/>
      <w:bookmarkEnd w:id="115"/>
      <w:bookmarkEnd w:id="116"/>
      <w:bookmarkEnd w:id="117"/>
      <w:bookmarkEnd w:id="118"/>
      <w:bookmarkEnd w:id="119"/>
      <w:bookmarkEnd w:id="120"/>
      <w:bookmarkEnd w:id="121"/>
    </w:p>
    <w:p w:rsidR="005F3DC1" w:rsidRPr="005F3DC1" w:rsidRDefault="005F3DC1" w:rsidP="005F3DC1">
      <w:pPr>
        <w:pStyle w:val="Style1"/>
        <w:numPr>
          <w:ilvl w:val="3"/>
          <w:numId w:val="1"/>
        </w:numPr>
        <w:rPr>
          <w:rFonts w:asciiTheme="majorHAnsi" w:hAnsiTheme="majorHAnsi"/>
        </w:rPr>
      </w:pPr>
      <w:bookmarkStart w:id="122" w:name="_Toc239472796"/>
      <w:bookmarkStart w:id="123" w:name="_Toc239473414"/>
      <w:bookmarkStart w:id="124" w:name="_Ref281308156"/>
      <w:bookmarkStart w:id="125" w:name="_Ref281308846"/>
      <w:bookmarkStart w:id="126" w:name="_Ref33260157"/>
      <w:bookmarkStart w:id="127" w:name="_Toc99261489"/>
      <w:bookmarkStart w:id="128" w:name="_Toc99766100"/>
      <w:bookmarkStart w:id="129" w:name="_Toc99862467"/>
      <w:bookmarkStart w:id="130" w:name="_Toc99938675"/>
      <w:bookmarkStart w:id="131" w:name="_Toc99942553"/>
      <w:bookmarkStart w:id="132" w:name="_Toc100755259"/>
      <w:bookmarkStart w:id="133" w:name="_Toc100906883"/>
      <w:bookmarkStart w:id="134" w:name="_Toc100978163"/>
      <w:bookmarkStart w:id="135" w:name="_Toc100978548"/>
      <w:r w:rsidRPr="005F3DC1">
        <w:rPr>
          <w:rFonts w:asciiTheme="majorHAnsi" w:hAnsiTheme="majorHAnsi"/>
        </w:rPr>
        <w:t xml:space="preserve">If the Bidder claims preference as a Domestic Bidder or Domestic Entity, a certification from the DTI, SEC, or CDA issued in accordance with </w:t>
      </w:r>
      <w:r w:rsidRPr="005F3DC1">
        <w:rPr>
          <w:rFonts w:asciiTheme="majorHAnsi" w:hAnsiTheme="majorHAnsi"/>
          <w:b/>
        </w:rPr>
        <w:t>ITB</w:t>
      </w:r>
      <w:r w:rsidRPr="005F3DC1">
        <w:rPr>
          <w:rFonts w:asciiTheme="majorHAnsi" w:hAnsiTheme="majorHAnsi"/>
        </w:rPr>
        <w:t xml:space="preserve"> Clause</w:t>
      </w:r>
      <w:r w:rsidR="0020661C">
        <w:rPr>
          <w:rFonts w:asciiTheme="majorHAnsi" w:hAnsiTheme="majorHAnsi"/>
        </w:rPr>
        <w:t xml:space="preserve"> 27</w:t>
      </w:r>
      <w:r w:rsidRPr="005F3DC1">
        <w:rPr>
          <w:rFonts w:asciiTheme="majorHAnsi" w:hAnsiTheme="majorHAnsi"/>
        </w:rPr>
        <w:t xml:space="preserve">, unless otherwise provided in the </w:t>
      </w:r>
      <w:hyperlink w:anchor="bds13_1b" w:history="1">
        <w:r w:rsidRPr="005F3DC1">
          <w:rPr>
            <w:rStyle w:val="Hyperlink"/>
            <w:rFonts w:asciiTheme="majorHAnsi" w:hAnsiTheme="majorHAnsi"/>
          </w:rPr>
          <w:t>BDS</w:t>
        </w:r>
      </w:hyperlink>
      <w:r w:rsidRPr="005F3DC1">
        <w:rPr>
          <w:rFonts w:asciiTheme="majorHAnsi" w:hAnsiTheme="majorHAnsi"/>
        </w:rPr>
        <w:t>; and</w:t>
      </w:r>
      <w:bookmarkEnd w:id="122"/>
      <w:bookmarkEnd w:id="123"/>
      <w:bookmarkEnd w:id="124"/>
      <w:bookmarkEnd w:id="125"/>
    </w:p>
    <w:p w:rsidR="005F3DC1" w:rsidRPr="005F3DC1" w:rsidRDefault="005F3DC1" w:rsidP="005F3DC1">
      <w:pPr>
        <w:pStyle w:val="Style1"/>
        <w:numPr>
          <w:ilvl w:val="3"/>
          <w:numId w:val="1"/>
        </w:numPr>
        <w:rPr>
          <w:rFonts w:asciiTheme="majorHAnsi" w:hAnsiTheme="majorHAnsi"/>
        </w:rPr>
      </w:pPr>
      <w:bookmarkStart w:id="136" w:name="_Toc239472798"/>
      <w:bookmarkStart w:id="137" w:name="_Toc239473416"/>
      <w:bookmarkStart w:id="138" w:name="_Toc239472799"/>
      <w:bookmarkStart w:id="139" w:name="_Toc239473417"/>
      <w:bookmarkStart w:id="140" w:name="_Toc239472800"/>
      <w:bookmarkStart w:id="141" w:name="_Toc239473418"/>
      <w:bookmarkStart w:id="142" w:name="_Toc239472801"/>
      <w:bookmarkStart w:id="143" w:name="_Toc239473419"/>
      <w:bookmarkStart w:id="144" w:name="_Toc239472802"/>
      <w:bookmarkStart w:id="145" w:name="_Toc239473420"/>
      <w:bookmarkStart w:id="146" w:name="_Toc239472803"/>
      <w:bookmarkStart w:id="147" w:name="_Toc239473421"/>
      <w:bookmarkEnd w:id="136"/>
      <w:bookmarkEnd w:id="137"/>
      <w:bookmarkEnd w:id="138"/>
      <w:bookmarkEnd w:id="139"/>
      <w:bookmarkEnd w:id="140"/>
      <w:bookmarkEnd w:id="141"/>
      <w:bookmarkEnd w:id="142"/>
      <w:bookmarkEnd w:id="143"/>
      <w:bookmarkEnd w:id="144"/>
      <w:bookmarkEnd w:id="145"/>
      <w:r w:rsidRPr="005F3DC1">
        <w:rPr>
          <w:rFonts w:asciiTheme="majorHAnsi" w:hAnsiTheme="majorHAnsi"/>
        </w:rPr>
        <w:t xml:space="preserve">Any other document related to the financial component of the bid as stated in the </w:t>
      </w:r>
      <w:hyperlink w:anchor="bds13_1" w:history="1">
        <w:r w:rsidRPr="005F3DC1">
          <w:rPr>
            <w:rStyle w:val="Hyperlink"/>
            <w:rFonts w:asciiTheme="majorHAnsi" w:hAnsiTheme="majorHAnsi"/>
          </w:rPr>
          <w:t>BDS</w:t>
        </w:r>
      </w:hyperlink>
      <w:r w:rsidRPr="005F3DC1">
        <w:rPr>
          <w:rFonts w:asciiTheme="majorHAnsi" w:hAnsiTheme="majorHAnsi"/>
        </w:rPr>
        <w:t>.</w:t>
      </w:r>
      <w:bookmarkEnd w:id="126"/>
      <w:bookmarkEnd w:id="127"/>
      <w:bookmarkEnd w:id="128"/>
      <w:bookmarkEnd w:id="129"/>
      <w:bookmarkEnd w:id="130"/>
      <w:bookmarkEnd w:id="131"/>
      <w:bookmarkEnd w:id="132"/>
      <w:bookmarkEnd w:id="133"/>
      <w:bookmarkEnd w:id="134"/>
      <w:bookmarkEnd w:id="135"/>
      <w:bookmarkEnd w:id="146"/>
      <w:bookmarkEnd w:id="147"/>
      <w:r w:rsidRPr="005F3DC1">
        <w:rPr>
          <w:rFonts w:asciiTheme="majorHAnsi" w:hAnsiTheme="majorHAnsi"/>
        </w:rPr>
        <w:t xml:space="preserve"> </w:t>
      </w:r>
    </w:p>
    <w:p w:rsidR="00045765" w:rsidRDefault="00045765" w:rsidP="004C4300">
      <w:pPr>
        <w:pStyle w:val="NoSpacing"/>
        <w:rPr>
          <w:rFonts w:asciiTheme="majorHAnsi" w:hAnsiTheme="majorHAnsi"/>
        </w:rPr>
      </w:pPr>
    </w:p>
    <w:p w:rsidR="0082751C" w:rsidRDefault="0082751C" w:rsidP="004C4300">
      <w:pPr>
        <w:pStyle w:val="NoSpacing"/>
        <w:rPr>
          <w:rFonts w:asciiTheme="majorHAnsi" w:hAnsiTheme="majorHAnsi"/>
        </w:rPr>
      </w:pPr>
    </w:p>
    <w:p w:rsidR="0082751C" w:rsidRPr="005F3DC1" w:rsidRDefault="0082751C" w:rsidP="004C4300">
      <w:pPr>
        <w:pStyle w:val="NoSpacing"/>
        <w:rPr>
          <w:rFonts w:asciiTheme="majorHAnsi" w:hAnsiTheme="majorHAnsi"/>
        </w:rPr>
      </w:pPr>
    </w:p>
    <w:p w:rsidR="004C4300" w:rsidRDefault="004C4300" w:rsidP="004C4300">
      <w:pPr>
        <w:pStyle w:val="NoSpacing"/>
        <w:rPr>
          <w:rFonts w:asciiTheme="majorHAnsi" w:hAnsiTheme="majorHAnsi"/>
        </w:rPr>
      </w:pPr>
    </w:p>
    <w:p w:rsidR="00DC75BA" w:rsidRPr="00127B23" w:rsidRDefault="00DC75BA" w:rsidP="00DC75BA">
      <w:pPr>
        <w:rPr>
          <w:rFonts w:asciiTheme="majorHAnsi" w:hAnsiTheme="majorHAnsi"/>
          <w:i/>
        </w:rPr>
      </w:pPr>
      <w:r w:rsidRPr="00127B23">
        <w:rPr>
          <w:rFonts w:asciiTheme="majorHAnsi" w:hAnsiTheme="majorHAnsi"/>
          <w:i/>
        </w:rPr>
        <w:t xml:space="preserve">Failure of the Bidder </w:t>
      </w:r>
      <w:r>
        <w:rPr>
          <w:rFonts w:asciiTheme="majorHAnsi" w:hAnsiTheme="majorHAnsi"/>
          <w:i/>
        </w:rPr>
        <w:t>to</w:t>
      </w:r>
      <w:r w:rsidRPr="00127B23">
        <w:rPr>
          <w:rFonts w:asciiTheme="majorHAnsi" w:hAnsiTheme="majorHAnsi"/>
          <w:i/>
        </w:rPr>
        <w:t xml:space="preserve"> submit the </w:t>
      </w:r>
      <w:r>
        <w:rPr>
          <w:rFonts w:asciiTheme="majorHAnsi" w:hAnsiTheme="majorHAnsi"/>
          <w:i/>
        </w:rPr>
        <w:t xml:space="preserve">above </w:t>
      </w:r>
      <w:r w:rsidRPr="00127B23">
        <w:rPr>
          <w:rFonts w:asciiTheme="majorHAnsi" w:hAnsiTheme="majorHAnsi"/>
          <w:i/>
        </w:rPr>
        <w:t xml:space="preserve">requirements or a finding against the veracity of such shall be ground for </w:t>
      </w:r>
      <w:r w:rsidR="00174875">
        <w:rPr>
          <w:rFonts w:asciiTheme="majorHAnsi" w:hAnsiTheme="majorHAnsi"/>
          <w:i/>
        </w:rPr>
        <w:t>ineligibility</w:t>
      </w:r>
      <w:r w:rsidRPr="00127B23">
        <w:rPr>
          <w:rFonts w:asciiTheme="majorHAnsi" w:hAnsiTheme="majorHAnsi"/>
          <w:i/>
        </w:rPr>
        <w:t xml:space="preserve"> and disqualification of the Bidder </w:t>
      </w:r>
      <w:r w:rsidR="00174875">
        <w:rPr>
          <w:rFonts w:asciiTheme="majorHAnsi" w:hAnsiTheme="majorHAnsi"/>
          <w:i/>
        </w:rPr>
        <w:t xml:space="preserve">to enter </w:t>
      </w:r>
      <w:r w:rsidR="00422828">
        <w:rPr>
          <w:rFonts w:asciiTheme="majorHAnsi" w:hAnsiTheme="majorHAnsi"/>
          <w:i/>
        </w:rPr>
        <w:t>into bidding</w:t>
      </w:r>
      <w:r w:rsidRPr="00127B23">
        <w:rPr>
          <w:rFonts w:asciiTheme="majorHAnsi" w:hAnsiTheme="majorHAnsi"/>
          <w:i/>
        </w:rPr>
        <w:t>.</w:t>
      </w:r>
    </w:p>
    <w:sectPr w:rsidR="00DC75BA" w:rsidRPr="00127B23" w:rsidSect="007A7C97">
      <w:pgSz w:w="11909" w:h="16834" w:code="9"/>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6290"/>
    <w:multiLevelType w:val="hybridMultilevel"/>
    <w:tmpl w:val="AB38134C"/>
    <w:lvl w:ilvl="0" w:tplc="89B0A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85709C"/>
    <w:multiLevelType w:val="multilevel"/>
    <w:tmpl w:val="6C4E7C80"/>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
    <w:nsid w:val="66A75E51"/>
    <w:multiLevelType w:val="multilevel"/>
    <w:tmpl w:val="66A75E51"/>
    <w:lvl w:ilvl="0">
      <w:start w:val="1"/>
      <w:numFmt w:val="none"/>
      <w:lvlText w:val=""/>
      <w:lvlJc w:val="left"/>
      <w:pPr>
        <w:tabs>
          <w:tab w:val="num" w:pos="0"/>
        </w:tabs>
        <w:ind w:left="0" w:hanging="360"/>
      </w:pPr>
      <w:rPr>
        <w:rFonts w:hint="default"/>
      </w:rPr>
    </w:lvl>
    <w:lvl w:ilvl="1">
      <w:start w:val="1"/>
      <w:numFmt w:val="lowerLetter"/>
      <w:lvlText w:val="%2)"/>
      <w:lvlJc w:val="left"/>
      <w:pPr>
        <w:tabs>
          <w:tab w:val="num" w:pos="720"/>
        </w:tabs>
        <w:ind w:left="720" w:hanging="720"/>
      </w:pPr>
      <w:rPr>
        <w:rFonts w:hint="default"/>
        <w:sz w:val="22"/>
      </w:rPr>
    </w:lvl>
    <w:lvl w:ilvl="2">
      <w:start w:val="1"/>
      <w:numFmt w:val="decimal"/>
      <w:lvlText w:val="%2.%3."/>
      <w:lvlJc w:val="left"/>
      <w:pPr>
        <w:tabs>
          <w:tab w:val="num" w:pos="2070"/>
        </w:tabs>
        <w:ind w:left="2070" w:hanging="720"/>
      </w:pPr>
      <w:rPr>
        <w:rFonts w:ascii="Times New Roman" w:hAnsi="Times New Roman" w:hint="default"/>
        <w:b w:val="0"/>
        <w:i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sz w:val="22"/>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1"/>
  </w:num>
  <w:num w:numId="2">
    <w:abstractNumId w:val="0"/>
  </w:num>
  <w:num w:numId="3">
    <w:abstractNumId w:val="1"/>
    <w:lvlOverride w:ilvl="0"/>
    <w:lvlOverride w:ilvl="1"/>
    <w:lvlOverride w:ilvl="2">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2"/>
  </w:compat>
  <w:rsids>
    <w:rsidRoot w:val="004C4300"/>
    <w:rsid w:val="00045765"/>
    <w:rsid w:val="00060A1B"/>
    <w:rsid w:val="00174875"/>
    <w:rsid w:val="00201BD3"/>
    <w:rsid w:val="0020661C"/>
    <w:rsid w:val="002D2389"/>
    <w:rsid w:val="00420EF8"/>
    <w:rsid w:val="00422828"/>
    <w:rsid w:val="00464098"/>
    <w:rsid w:val="004741DA"/>
    <w:rsid w:val="004829A3"/>
    <w:rsid w:val="004C4300"/>
    <w:rsid w:val="00556EF3"/>
    <w:rsid w:val="005D03F1"/>
    <w:rsid w:val="005F3DC1"/>
    <w:rsid w:val="006D300F"/>
    <w:rsid w:val="0076040E"/>
    <w:rsid w:val="007A7C97"/>
    <w:rsid w:val="008203A8"/>
    <w:rsid w:val="0082751C"/>
    <w:rsid w:val="0084216C"/>
    <w:rsid w:val="008700B1"/>
    <w:rsid w:val="009839CE"/>
    <w:rsid w:val="00990A20"/>
    <w:rsid w:val="009C0CB3"/>
    <w:rsid w:val="009C4013"/>
    <w:rsid w:val="00A171BB"/>
    <w:rsid w:val="00A834E3"/>
    <w:rsid w:val="00AB73F1"/>
    <w:rsid w:val="00AF4430"/>
    <w:rsid w:val="00BD57E0"/>
    <w:rsid w:val="00BE0006"/>
    <w:rsid w:val="00C333D8"/>
    <w:rsid w:val="00C47801"/>
    <w:rsid w:val="00C6413C"/>
    <w:rsid w:val="00C86F51"/>
    <w:rsid w:val="00D53177"/>
    <w:rsid w:val="00DB7182"/>
    <w:rsid w:val="00DC75BA"/>
    <w:rsid w:val="00F97536"/>
    <w:rsid w:val="00FA341F"/>
    <w:rsid w:val="00FB5062"/>
    <w:rsid w:val="00FD0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ED2BC-AEE7-46F0-8D4C-EE5268B0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5BA"/>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paragraph" w:styleId="Heading3">
    <w:name w:val="heading 3"/>
    <w:aliases w:val="h3,1.2.3.,Section Header3,Sub-Clause Paragraph"/>
    <w:next w:val="Normal"/>
    <w:link w:val="Heading3Char"/>
    <w:qFormat/>
    <w:rsid w:val="005F3DC1"/>
    <w:pPr>
      <w:numPr>
        <w:ilvl w:val="1"/>
        <w:numId w:val="1"/>
      </w:numPr>
      <w:spacing w:before="240" w:after="240" w:line="240" w:lineRule="atLeast"/>
      <w:jc w:val="both"/>
      <w:outlineLvl w:val="2"/>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C4300"/>
    <w:pPr>
      <w:spacing w:after="0" w:line="240" w:lineRule="auto"/>
    </w:pPr>
  </w:style>
  <w:style w:type="character" w:customStyle="1" w:styleId="Heading3Char">
    <w:name w:val="Heading 3 Char"/>
    <w:aliases w:val="h3 Char,1.2.3. Char,Section Header3 Char,Sub-Clause Paragraph Char"/>
    <w:basedOn w:val="DefaultParagraphFont"/>
    <w:link w:val="Heading3"/>
    <w:rsid w:val="005F3DC1"/>
    <w:rPr>
      <w:rFonts w:ascii="Times New Roman" w:eastAsia="Times New Roman" w:hAnsi="Times New Roman" w:cs="Arial"/>
      <w:b/>
      <w:bCs/>
      <w:iCs/>
      <w:sz w:val="28"/>
      <w:szCs w:val="28"/>
    </w:rPr>
  </w:style>
  <w:style w:type="paragraph" w:customStyle="1" w:styleId="Style1">
    <w:name w:val="Style1"/>
    <w:basedOn w:val="Heading3"/>
    <w:link w:val="Style1Char"/>
    <w:qFormat/>
    <w:rsid w:val="005F3DC1"/>
    <w:pPr>
      <w:numPr>
        <w:ilvl w:val="2"/>
      </w:numPr>
      <w:tabs>
        <w:tab w:val="clear" w:pos="2070"/>
      </w:tabs>
      <w:spacing w:before="0"/>
      <w:ind w:left="1440"/>
    </w:pPr>
    <w:rPr>
      <w:rFonts w:cs="Times New Roman"/>
      <w:b w:val="0"/>
      <w:sz w:val="24"/>
    </w:rPr>
  </w:style>
  <w:style w:type="character" w:customStyle="1" w:styleId="Style1Char">
    <w:name w:val="Style1 Char"/>
    <w:link w:val="Style1"/>
    <w:rsid w:val="005F3DC1"/>
    <w:rPr>
      <w:rFonts w:ascii="Times New Roman" w:eastAsia="Times New Roman" w:hAnsi="Times New Roman" w:cs="Times New Roman"/>
      <w:bCs/>
      <w:iCs/>
      <w:sz w:val="24"/>
      <w:szCs w:val="28"/>
    </w:rPr>
  </w:style>
  <w:style w:type="character" w:styleId="Hyperlink">
    <w:name w:val="Hyperlink"/>
    <w:uiPriority w:val="99"/>
    <w:rsid w:val="005F3DC1"/>
    <w:rPr>
      <w:b/>
      <w:color w:val="auto"/>
      <w:u w:val="single"/>
    </w:rPr>
  </w:style>
  <w:style w:type="character" w:customStyle="1" w:styleId="NoSpacingChar">
    <w:name w:val="No Spacing Char"/>
    <w:link w:val="NoSpacing"/>
    <w:rsid w:val="002D2389"/>
  </w:style>
  <w:style w:type="character" w:customStyle="1" w:styleId="Style1CharChar">
    <w:name w:val="Style1 Char Char"/>
    <w:rsid w:val="009839CE"/>
    <w:rPr>
      <w:rFonts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mfwd</dc:creator>
  <cp:lastModifiedBy>mfwd</cp:lastModifiedBy>
  <cp:revision>26</cp:revision>
  <cp:lastPrinted>2016-07-07T01:24:00Z</cp:lastPrinted>
  <dcterms:created xsi:type="dcterms:W3CDTF">2016-06-28T00:52:00Z</dcterms:created>
  <dcterms:modified xsi:type="dcterms:W3CDTF">2017-10-05T03:14:00Z</dcterms:modified>
</cp:coreProperties>
</file>